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och inom 10 meter från avverkningsanmälan finns fynd av 7 naturvårdsarter, varav 6 är rödlistade, 6 är typiska (T) och 1 är signalart (S): garnlav (VU, T), dropptaggsvamp (NT, T), kolflarnlav (NT, T), mörk kolflarnlav (NT), talltagel (NT,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talltagel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