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20 naturvårdsarter, varav 13 är rödlistade, 3 är fridlysta, 14 är typiska (T) och 6 är signalarter (S): garnlav (VU, T), blanksvart spiklav (NT), dropptaggsvamp (NT, T), kortskaftad ärgspik (NT), kötticka (NT), lavskrika (NT, T, §4), lunglav (NT, T), mörk kolflarnlav (NT), nordlig nållav (NT), tallticka (NT, T), tretåig hackspett (NT, T, §4), vedskivlav (NT, T), vitgrynig nållav (NT), bårdlav (S, T), gulnål (S, T), norrlandslav (S,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lunglav (NT, T), tallticka (NT, T), tretåig hackspett (NT, T, §4), vedskivlav (NT, T), bårdlav (S, T), gulnål (S, T), norrlandslav (S,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