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19314-2026 i Sollefteå kommun</w:t>
      </w:r>
    </w:p>
    <w:p>
      <w:r>
        <w:t>Detta klagomål behandlar höga naturvärden i avverkningsanmälan A 19314-2026 i Sollefteå kommun som inkom 2026-04-21 och omfattar 0,8 ha.</w:t>
      </w:r>
    </w:p>
    <w:p>
      <w:pPr>
        <w:pStyle w:val="Caption"/>
      </w:pPr>
      <w:r>
        <w:drawing>
          <wp:inline xmlns:a="http://schemas.openxmlformats.org/drawingml/2006/main" xmlns:pic="http://schemas.openxmlformats.org/drawingml/2006/picture">
            <wp:extent cx="5355897" cy="5724000"/>
            <wp:docPr id="1" name="Picture 1"/>
            <wp:cNvGraphicFramePr>
              <a:graphicFrameLocks noChangeAspect="1"/>
            </wp:cNvGraphicFramePr>
            <a:graphic>
              <a:graphicData uri="http://schemas.openxmlformats.org/drawingml/2006/picture">
                <pic:pic>
                  <pic:nvPicPr>
                    <pic:cNvPr id="0" name="A 19314-2026 karta.png"/>
                    <pic:cNvPicPr/>
                  </pic:nvPicPr>
                  <pic:blipFill>
                    <a:blip r:embed="rId16"/>
                    <a:stretch>
                      <a:fillRect/>
                    </a:stretch>
                  </pic:blipFill>
                  <pic:spPr>
                    <a:xfrm>
                      <a:off x="0" y="0"/>
                      <a:ext cx="5355897"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7053981, E 603183 i SWEREF 99 TM.</w:t>
      </w:r>
    </w:p>
    <w:p>
      <w:r>
        <w:t>I och inom 9 meter från avverkningsanmälan finns fynd av 8 naturvårdsarter, varav 3 är rödlistade, 1 är fridlyst, 7 är typiska (T) och 5 är signalarter (S): lunglav (NT, T), ullticka (NT, T), vitgrynig nållav (NT), bollvitmossa (S, T), gulnål (S, T), gytterlav (S, T), lappranunkel (S, T, §7) och skör kvastmossa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