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54558-2022 i Sollefteå kommun</w:t>
      </w:r>
    </w:p>
    <w:p>
      <w:r>
        <w:t>Denna tillsynsbegäran behandlar höga naturvärden i avverkningsanmälan A 54558-2022 i Sollefteå kommun som inkom 2022-11-17 och omfattar 5,8 ha.</w:t>
      </w:r>
    </w:p>
    <w:p>
      <w:pPr>
        <w:pStyle w:val="Caption"/>
      </w:pPr>
      <w:r>
        <w:drawing>
          <wp:inline xmlns:a="http://schemas.openxmlformats.org/drawingml/2006/main" xmlns:pic="http://schemas.openxmlformats.org/drawingml/2006/picture">
            <wp:extent cx="5486400" cy="5520548"/>
            <wp:docPr id="1" name="Picture 1"/>
            <wp:cNvGraphicFramePr>
              <a:graphicFrameLocks noChangeAspect="1"/>
            </wp:cNvGraphicFramePr>
            <a:graphic>
              <a:graphicData uri="http://schemas.openxmlformats.org/drawingml/2006/picture">
                <pic:pic>
                  <pic:nvPicPr>
                    <pic:cNvPr id="0" name="A 54558-2022 karta.png"/>
                    <pic:cNvPicPr/>
                  </pic:nvPicPr>
                  <pic:blipFill>
                    <a:blip r:embed="rId16"/>
                    <a:stretch>
                      <a:fillRect/>
                    </a:stretch>
                  </pic:blipFill>
                  <pic:spPr>
                    <a:xfrm>
                      <a:off x="0" y="0"/>
                      <a:ext cx="5486400" cy="552054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7019256, E 611228 i SWEREF 99 TM.</w:t>
      </w:r>
    </w:p>
    <w:p>
      <w:r>
        <w:t>I avverkningsanmälan finns fynd av 1 naturvårdsarter, varav 1 är typisk (T) och 1 är signalart (S): strutbräken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Strutbräken </w:t>
      </w:r>
      <w:r>
        <w:t xml:space="preserve">är normalt en mycket bra och tydlig signalart som visar på flera olika fuktiga biotoper med rörligt markvatten som nästan alltid har höga naturvärden. Den växer på skuggiga, fuktiga, näringsrika mullmarker längs bäckdalar, åar, älvar, översilade sluttningar med högörtsgranskog och svämlövskogar med kortvarigt översvämmade sedimentplan. Växtplatserna har ytligt rörligt markvatten och konstant hög luftfuktighet. Arten är känslig för avverkning och dikning.Strutbräken är typisk art för </w:t>
      </w:r>
      <w:r>
        <w:rPr>
          <w:i/>
        </w:rPr>
        <w:t xml:space="preserve">9050 Näringsrik granskog, 9080 Lövsumpskog, 9750 Svämlövskog, 9760 Svämädellövskog </w:t>
      </w:r>
      <w:r>
        <w:t>och</w:t>
      </w:r>
      <w:r>
        <w:rPr>
          <w:i/>
        </w:rPr>
        <w:t xml:space="preserve"> 6430 Högörtängar</w:t>
      </w:r>
      <w:r>
        <w:t xml:space="preserve"> (Nitare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