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20 naturvårdsarter, varav 13 är rödlistade, 3 är fridlysta, 14 är typiska (T) och 6 är signalarter (S): garnlav (VU, T), blanksvart spiklav (NT), dropptaggsvamp (NT, T), kortskaftad ärgspik (NT), kötticka (NT), lavskrika (NT, T, §4), lunglav (NT, T), mörk kolflarnlav (NT), nordlig nållav (NT), tallticka (NT, T), tretåig hackspett (NT, T, §4), vedskivlav (NT, T), vitgrynig nållav (NT), bårdlav (S, T), gulnål (S, T), norrlandslav (S,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