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27660-2025 i Sollefteå kommun</w:t>
      </w:r>
    </w:p>
    <w:p>
      <w:r>
        <w:t>Denna tillsynsbegäran behandlar höga naturvärden i avverkningsanmälan A 27660-2025 i Sollefteå kommun som inkom 2025-06-05 och omfattar 2,3 ha.</w:t>
      </w:r>
    </w:p>
    <w:p>
      <w:pPr>
        <w:pStyle w:val="Caption"/>
      </w:pPr>
      <w:r>
        <w:drawing>
          <wp:inline xmlns:a="http://schemas.openxmlformats.org/drawingml/2006/main" xmlns:pic="http://schemas.openxmlformats.org/drawingml/2006/picture">
            <wp:extent cx="5486400" cy="4485930"/>
            <wp:docPr id="1" name="Picture 1"/>
            <wp:cNvGraphicFramePr>
              <a:graphicFrameLocks noChangeAspect="1"/>
            </wp:cNvGraphicFramePr>
            <a:graphic>
              <a:graphicData uri="http://schemas.openxmlformats.org/drawingml/2006/picture">
                <pic:pic>
                  <pic:nvPicPr>
                    <pic:cNvPr id="0" name="A 27660-2025 karta.png"/>
                    <pic:cNvPicPr/>
                  </pic:nvPicPr>
                  <pic:blipFill>
                    <a:blip r:embed="rId16"/>
                    <a:stretch>
                      <a:fillRect/>
                    </a:stretch>
                  </pic:blipFill>
                  <pic:spPr>
                    <a:xfrm>
                      <a:off x="0" y="0"/>
                      <a:ext cx="5486400" cy="4485930"/>
                    </a:xfrm>
                    <a:prstGeom prst="rect"/>
                  </pic:spPr>
                </pic:pic>
              </a:graphicData>
            </a:graphic>
          </wp:inline>
        </w:drawing>
      </w:r>
    </w:p>
    <w:p>
      <w:pPr>
        <w:pStyle w:val="Caption"/>
        <w:spacing w:after="240"/>
      </w:pPr>
      <w:r>
        <w:t>Figur 1. Fyndplatser för naturvårdsarter inom 17 meter från avverkningsanmälan. Markörer utan svart kant är placerade på fyndplatsen. Markörer med svart kant är placerade vid sidan av fyndplatsen och har ett svart streck som visar fyndplatsens exakta position. Kartans mittpunktskoordinat är N 6992594, E 616002 i SWEREF 99 TM.</w:t>
      </w:r>
    </w:p>
    <w:p>
      <w:r>
        <w:t>Inom 17 meter från avverkningsanmälan finns fynd av 3 naturvårdsarter, varav 3 är rödlistade och 3 är typiska (T): dropptaggsvamp (NT, T), skuggblåslav (NT, T) och vedskivlav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Skuggblåslav (NT)</w:t>
      </w:r>
      <w:r>
        <w:t xml:space="preserve"> växer på silikatsten eller gamla träd i äldre naturskogar med hög luftfuktighet. Den påverkas negativt av brist på kontinuitetsskog och minskningstakten för arten bedöms vara nära gränsvärdet för sårbar (VU). Skuggblåslav är typisk art för </w:t>
      </w:r>
      <w:r>
        <w:rPr>
          <w:i/>
        </w:rPr>
        <w:t xml:space="preserve">9010 Taiga </w:t>
      </w:r>
      <w:r>
        <w:t>(Nitare &amp; Skogsstyrelsen, 2019;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