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34100-2023 i Sollefteå kommun</w:t>
      </w:r>
    </w:p>
    <w:p>
      <w:r>
        <w:t>Denna tillsynsbegäran behandlar höga naturvärden i avverkningsanmälan A 34100-2023 i Sollefteå kommun som inkom 2023-07-18 och omfattar 1,5 ha.</w:t>
      </w:r>
    </w:p>
    <w:p>
      <w:pPr>
        <w:pStyle w:val="Caption"/>
      </w:pPr>
      <w:r>
        <w:drawing>
          <wp:inline xmlns:a="http://schemas.openxmlformats.org/drawingml/2006/main" xmlns:pic="http://schemas.openxmlformats.org/drawingml/2006/picture">
            <wp:extent cx="5486400" cy="4839721"/>
            <wp:docPr id="1" name="Picture 1"/>
            <wp:cNvGraphicFramePr>
              <a:graphicFrameLocks noChangeAspect="1"/>
            </wp:cNvGraphicFramePr>
            <a:graphic>
              <a:graphicData uri="http://schemas.openxmlformats.org/drawingml/2006/picture">
                <pic:pic>
                  <pic:nvPicPr>
                    <pic:cNvPr id="0" name="A 34100-2023 karta.png"/>
                    <pic:cNvPicPr/>
                  </pic:nvPicPr>
                  <pic:blipFill>
                    <a:blip r:embed="rId16"/>
                    <a:stretch>
                      <a:fillRect/>
                    </a:stretch>
                  </pic:blipFill>
                  <pic:spPr>
                    <a:xfrm>
                      <a:off x="0" y="0"/>
                      <a:ext cx="5486400" cy="483972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7071774, E 585003 i SWEREF 99 TM.</w:t>
      </w:r>
    </w:p>
    <w:p>
      <w:r>
        <w:t>Inom 21 meter från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