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10 naturvårdsarter, varav 8 är rödlistade, 4 är fridlysta och 9 är typiska (T): garnlav (VU, T), gräddporing (VU, T), gammelgransskål (NT, T), harticka (NT, T), rosenticka (NT, 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