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23 naturvårdsarter, varav 16 är rödlistade, 7 är fridlysta, 18 är typiska (T) och 6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12.14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