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25521-2025 i Sollefteå kommun</w:t>
      </w:r>
    </w:p>
    <w:p>
      <w:r>
        <w:t>Denna tillsynsbegäran behandlar höga naturvärden i avverkningsanmälan A 25521-2025 i Sollefteå kommun som inkom 2025-05-26 och omfattar 7,8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25521-2025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7037761, E 551871 i SWEREF 99 TM.</w:t>
      </w:r>
    </w:p>
    <w:p>
      <w:r>
        <w:t>I och inom 20 meter från avverkningsanmälan finns fynd av 20 naturvårdsarter, varav 12 är rödlistade, 5 är fridlysta, 16 är typiska (T) och 5 är signalarter (S): garnlav (VU, T), ulltickeporing (VU), brunpudrad nållav (NT, T), gammelgransskål (NT, T), harticka (NT, T), lunglav (NT, T), rosenticka (NT, T), rödbrun blekspik (NT, T), skogshare (NT), tretåig hackspett (NT, T, §4), ullticka (NT, T), vitgrynig nållav (NT), bollvitmossa (S, T), gulnål (S, T), korallrot (S, T, §8), trådticka (S, T), vedticka (S, T), järpe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gammelgransskål (NT, T), harticka (NT, T), lunglav (NT, T), rosenticka (NT, T), rödbrun blekspik (NT, T), tretåig hackspett (NT, T, §4), ullticka (NT, T), bollvitmossa (S, T), gulnål (S, T), korallrot (S, T, §8), trådticka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