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14 naturvårdsarter, varav 13 är rödlistade, 2 är fridlysta och 5 är typiska (T): jättemusseron (VU), lakritsmusseron (VU, T), lammticka (VU), Ramaria neoformosa (VU), skrovlig taggsvamp (VU), tallgråticka (VU), torrmusseron (VU), blå taggsvamp (NT, T), dropptaggsvamp (NT, T), orange taggsvamp (NT, T), skarp dropptaggsvamp (NT), tallriska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