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klagomål behandlar höga naturvärden i avverkningsanmälan A 47366-2024 i Sollefteå kommun som inkom 2024-10-22 och omfattar 4,3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7055597, E 581897 i SWEREF 99 TM.</w:t>
      </w:r>
    </w:p>
    <w:p>
      <w:r>
        <w:t>I och inom 12 meter från avverkningsanmälan finns fynd av 19 naturvårdsarter, varav 10 är rödlistade, 9 är fridlysta, 17 är typiska (T) och 6 är signalarter (S): garnlav (VU, T), knärot (VU, T, §8), gammelgransskål (NT, T), lavskrika (NT, T, §4), lunglav (NT, T), rosenticka (NT, T), rynkskinn (NT, T), talltita (NT, §4), tretåig hackspett (NT, T, §4), ullticka (NT, T), bollvitmossa (S, T), lappranunkel (S, T, §7), spindelblomster (S, T, §8), stuplav (S, T), trådticka (S, T),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474720"/>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474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