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11 naturvårdsarter, varav 10 är rödlistade, 4 är fridlysta och 8 är typiska (T): garnlav (VU, T), jättemusseron (VU),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