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avverkningsanmälan A 48308-2025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