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43329-2025 i Sollefteå kommun</w:t>
      </w:r>
    </w:p>
    <w:p>
      <w:r>
        <w:t>Denna tillsynsbegäran behandlar höga naturvärden i avverkningsanmälan A 43329-2025 i Sollefteå kommun som inkom 2025-09-10 och omfattar 22,5 ha.</w:t>
      </w:r>
    </w:p>
    <w:p>
      <w:pPr>
        <w:pStyle w:val="Caption"/>
      </w:pPr>
      <w:r>
        <w:drawing>
          <wp:inline xmlns:a="http://schemas.openxmlformats.org/drawingml/2006/main" xmlns:pic="http://schemas.openxmlformats.org/drawingml/2006/picture">
            <wp:extent cx="5486400" cy="3380452"/>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338045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7024609, E 622133 i SWEREF 99 TM.</w:t>
      </w:r>
    </w:p>
    <w:p>
      <w:r>
        <w:t>I och inom 14 meter från avverkningsanmälan finns fynd av 27 naturvårdsarter, varav 15 är rödlistade, 7 är fridlysta, 23 är typiska (T) och 8 är signalarter (S): doftticka (VU, T, §8), garnlav (VU, T), gränsticka (VU, T), knärot (VU, T, §8), blå taggsvamp (NT, T), dropptaggsvamp (NT, T), fjällig taggsvamp s.str. (NT), kolflarnlav (NT, T), lunglav (NT, T), mörk kolflarnlav (NT), rosenticka (NT, T), skogshare (NT), stjärntagging (NT, T), tretåig hackspett (NT, T, §4), ullticka (NT, T), bårdlav (S, T), luddlav (S, T), mindre märgborre (S, T), norrlandslav (S, T), rävticka (S, T), skinnlav (S, T), stuplav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4.42 ha med buffertzonerna och får av detta skäl inte avverkas.</w:t>
      </w:r>
    </w:p>
    <w:p>
      <w:pPr>
        <w:pStyle w:val="Caption"/>
      </w:pPr>
      <w:r>
        <w:drawing>
          <wp:inline xmlns:a="http://schemas.openxmlformats.org/drawingml/2006/main" xmlns:pic="http://schemas.openxmlformats.org/drawingml/2006/picture">
            <wp:extent cx="5486400" cy="2888373"/>
            <wp:docPr id="2" name="Picture 2"/>
            <wp:cNvGraphicFramePr>
              <a:graphicFrameLocks noChangeAspect="1"/>
            </wp:cNvGraphicFramePr>
            <a:graphic>
              <a:graphicData uri="http://schemas.openxmlformats.org/drawingml/2006/picture">
                <pic:pic>
                  <pic:nvPicPr>
                    <pic:cNvPr id="0" name="A 43329-2025 karta knärot.png"/>
                    <pic:cNvPicPr/>
                  </pic:nvPicPr>
                  <pic:blipFill>
                    <a:blip r:embed="rId17"/>
                    <a:stretch>
                      <a:fillRect/>
                    </a:stretch>
                  </pic:blipFill>
                  <pic:spPr>
                    <a:xfrm>
                      <a:off x="0" y="0"/>
                      <a:ext cx="5486400" cy="2888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7024609, E 622133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blå taggsvamp (NT, T), dropptaggsvamp (NT, T), kolflarnlav (NT, T), lunglav (NT, T), rosenticka (NT, T), stjärntagging (NT, T), tretåig hackspett (NT, T, §4), ullticka (NT, T), bårdlav (S, T), luddlav (S, T), mindre märgborre (S, T), norrlandslav (S, T), rävticka (S, T), skinnlav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