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9 naturvårdsarter, varav 6 är rödlistade, 8 är typiska (T) och 3 är signalarter (S): garnlav (VU, T), gammelgransskål (NT, T), lunglav (NT, T), ullticka (NT, T), violettgrå tagellav (NT, T), vitgrynig nållav (NT),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