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27590-2025 i Sollefteå kommun</w:t>
      </w:r>
    </w:p>
    <w:p>
      <w:r>
        <w:t>Denna tillsynsbegäran behandlar höga naturvärden i avverkningsanmälan A 27590-2025 i Sollefteå kommun som inkom 2025-06-05 och omfattar 53,5 ha.</w:t>
      </w:r>
    </w:p>
    <w:p>
      <w:pPr>
        <w:pStyle w:val="Caption"/>
      </w:pPr>
      <w:r>
        <w:drawing>
          <wp:inline xmlns:a="http://schemas.openxmlformats.org/drawingml/2006/main" xmlns:pic="http://schemas.openxmlformats.org/drawingml/2006/picture">
            <wp:extent cx="5486400" cy="2973214"/>
            <wp:docPr id="1" name="Picture 1"/>
            <wp:cNvGraphicFramePr>
              <a:graphicFrameLocks noChangeAspect="1"/>
            </wp:cNvGraphicFramePr>
            <a:graphic>
              <a:graphicData uri="http://schemas.openxmlformats.org/drawingml/2006/picture">
                <pic:pic>
                  <pic:nvPicPr>
                    <pic:cNvPr id="0" name="A 27590-2025 karta.png"/>
                    <pic:cNvPicPr/>
                  </pic:nvPicPr>
                  <pic:blipFill>
                    <a:blip r:embed="rId16"/>
                    <a:stretch>
                      <a:fillRect/>
                    </a:stretch>
                  </pic:blipFill>
                  <pic:spPr>
                    <a:xfrm>
                      <a:off x="0" y="0"/>
                      <a:ext cx="5486400" cy="2973214"/>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7068568, E 585604 i SWEREF 99 TM.</w:t>
      </w:r>
    </w:p>
    <w:p>
      <w:r>
        <w:t>I och inom 11 meter från avverkningsanmälan finns fynd av 13 naturvårdsarter, varav 8 är rödlistade, 5 är fridlysta, 13 är typiska (T) och 4 är signalarter (S): garnlav (VU, T), knärot (VU, T, §8), dropptaggsvamp (NT, T), gammelgransskål (NT, T), lunglav (NT, T), rosenticka (NT, T), tretåig hackspett (NT, T, §4), ullticka (NT, T), bollvitmossa (S, T), bronshjon (S, T), lappranunkel (S, T, §7), spindelblomster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2726232"/>
            <wp:docPr id="2" name="Picture 2"/>
            <wp:cNvGraphicFramePr>
              <a:graphicFrameLocks noChangeAspect="1"/>
            </wp:cNvGraphicFramePr>
            <a:graphic>
              <a:graphicData uri="http://schemas.openxmlformats.org/drawingml/2006/picture">
                <pic:pic>
                  <pic:nvPicPr>
                    <pic:cNvPr id="0" name="A 27590-2025 karta knärot.png"/>
                    <pic:cNvPicPr/>
                  </pic:nvPicPr>
                  <pic:blipFill>
                    <a:blip r:embed="rId17"/>
                    <a:stretch>
                      <a:fillRect/>
                    </a:stretch>
                  </pic:blipFill>
                  <pic:spPr>
                    <a:xfrm>
                      <a:off x="0" y="0"/>
                      <a:ext cx="5486400" cy="27262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7068568, E 585604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gammelgransskål (NT, T), lunglav (NT, T), rosenticka (NT, T), tretåig hackspett (NT, T, §4), ullticka (NT, T), bollvitmossa (S, T), bronshjon (S, T), lappranunkel (S, T, §7), spindelblomster (S, T, §8)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