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49367-2024 i Sollefteå kommun</w:t>
      </w:r>
    </w:p>
    <w:p>
      <w:r>
        <w:t>Denna tillsynsbegäran behandlar höga naturvärden i avverkningsanmälan A 49367-2024 i Sollefteå kommun som inkom 2024-10-30 och omfattar 1,6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49367-2024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7045435, E 606814 i SWEREF 99 TM.</w:t>
      </w:r>
    </w:p>
    <w:p>
      <w:r>
        <w:t>I och inom 21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559929"/>
            <wp:docPr id="2" name="Picture 2"/>
            <wp:cNvGraphicFramePr>
              <a:graphicFrameLocks noChangeAspect="1"/>
            </wp:cNvGraphicFramePr>
            <a:graphic>
              <a:graphicData uri="http://schemas.openxmlformats.org/drawingml/2006/picture">
                <pic:pic>
                  <pic:nvPicPr>
                    <pic:cNvPr id="0" name="A 49367-2024 karta knärot.png"/>
                    <pic:cNvPicPr/>
                  </pic:nvPicPr>
                  <pic:blipFill>
                    <a:blip r:embed="rId17"/>
                    <a:stretch>
                      <a:fillRect/>
                    </a:stretch>
                  </pic:blipFill>
                  <pic:spPr>
                    <a:xfrm>
                      <a:off x="0" y="0"/>
                      <a:ext cx="5486400" cy="55599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7045435, E 606814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