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12862-2023 i Sollefteå kommun</w:t>
      </w:r>
    </w:p>
    <w:p>
      <w:r>
        <w:t>Detta dokument behandlar höga naturvärden i avverkningsanmälan A 12862-2023 i Sollefteå kommun. Denna avverkningsanmälan inkom 2023-03-16 och omfattar 10,4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korallblylav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8636"/>
            <wp:docPr id="1" name="Picture 1"/>
            <wp:cNvGraphicFramePr>
              <a:graphicFrameLocks noChangeAspect="1"/>
            </wp:cNvGraphicFramePr>
            <a:graphic>
              <a:graphicData uri="http://schemas.openxmlformats.org/drawingml/2006/picture">
                <pic:pic>
                  <pic:nvPicPr>
                    <pic:cNvPr id="0" name="A 12862-2023 karta.png"/>
                    <pic:cNvPicPr/>
                  </pic:nvPicPr>
                  <pic:blipFill>
                    <a:blip r:embed="rId16"/>
                    <a:stretch>
                      <a:fillRect/>
                    </a:stretch>
                  </pic:blipFill>
                  <pic:spPr>
                    <a:xfrm>
                      <a:off x="0" y="0"/>
                      <a:ext cx="5486400" cy="39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7011945, E 586120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