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14 naturvårdsarter, varav 13 är rödlistade, 2 är fridlysta och 5 är typiska (T): jättemusseron (VU), lakritsmusseron (VU, T), lammticka (VU), Ramaria neoformosa (VU), skrovlig taggsvamp (VU), tallgråticka (VU), torrmusseron (VU), blå taggsvamp (NT, T), dropptaggsvamp (NT, T), orange taggsvamp (NT, T), skarp dropptaggsvamp (NT), tallriska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blå taggsvamp (NT, T), dropptaggsvamp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