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12865-2024 i Sollefteå kommun</w:t>
      </w:r>
    </w:p>
    <w:p>
      <w:r>
        <w:t>Detta klagomål behandlar höga naturvärden i avverkningsanmälan A 12865-2024 i Sollefteå kommun som inkom 2024-04-02 och omfattar 3,2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12865-2024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7043963, E 590017 i SWEREF 99 TM.</w:t>
      </w:r>
    </w:p>
    <w:p>
      <w:r>
        <w:t>I och inom 25 meter från avverkningsanmälan finns fynd av 18 naturvårdsarter, varav 9 är rödlistade, 3 är fridlysta, 15 är typiska (T) och 6 är signalarter (S): blackticka (VU), gränsticka (VU, T), knärot (VU, T, §8), lunglav (NT, T), myskmåra (NT, T), Olisthaerus substriatus (NT), rosenticka (NT, T), ullticka (NT, T), vedtrappmossa (NT, T), blodticka (S, T), luddlav (S, T), nästlav (S, T), plattlummer (S, T, §9), skinnlav (S, T), svart trolldruva (S, T), brudborste (T), linnea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7555809"/>
            <wp:docPr id="2" name="Picture 2"/>
            <wp:cNvGraphicFramePr>
              <a:graphicFrameLocks noChangeAspect="1"/>
            </wp:cNvGraphicFramePr>
            <a:graphic>
              <a:graphicData uri="http://schemas.openxmlformats.org/drawingml/2006/picture">
                <pic:pic>
                  <pic:nvPicPr>
                    <pic:cNvPr id="0" name="A 12865-2024 karta knärot.png"/>
                    <pic:cNvPicPr/>
                  </pic:nvPicPr>
                  <pic:blipFill>
                    <a:blip r:embed="rId17"/>
                    <a:stretch>
                      <a:fillRect/>
                    </a:stretch>
                  </pic:blipFill>
                  <pic:spPr>
                    <a:xfrm>
                      <a:off x="0" y="0"/>
                      <a:ext cx="5486400" cy="75558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7043963, E 590017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