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15 naturvårdsarter, varav 7 är rödlistade, 4 är fridlysta, 14 är typiska (T) och 6 är signalarter (S): doftticka (VU, T, §8), knärot (VU, T, §8),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