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25 meter från avverkningsanmälan finns fynd av 18 naturvårdsarter, varav 9 är rödlistade, 3 är fridlysta, 15 är typiska (T) och 6 är signalarter (S): blackticka (VU), gränsticka (VU, T), knärot (VU, T, §8), lunglav (NT, T), myskmåra (NT, T), Olisthaerus substriatus (NT), rosenticka (NT, T), ullticka (NT, T), vedtrappmossa (NT, T), blodticka (S, T), luddlav (S, T), nästlav (S, T), plattlummer (S, T, §9), skinnlav (S, T), svart trolldruva (S, T), brudborste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ullticka (NT, T), vedtrappmossa (NT, T), blodticka (S, T), luddlav (S, T), nästlav (S, T), plattlummer (S, T, §9), skinnlav (S, T), svart trolldruva (S, T), brudborste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