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som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gammelgransskål (NT, T), skogshare (NT), tretåig hackspett (NT, T, §4), ullticka (NT, T) och vitgrynig nållav (NT).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9725" cy="5688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2972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