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som inkom 2022-04-25 och omfattar 2,6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