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56248-2023 i Sollefteå kommun</w:t>
      </w:r>
    </w:p>
    <w:p>
      <w:r>
        <w:t>Detta dokument behandlar höga naturvärden i avverkningsanmälan A 56248-2023 i Sollefteå kommun. Denna avverkningsanmälan inkom 2023-11-10 00:00:00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granticka (NT), mindre hackspett (NT, §4), tretåig hackspett (NT, §4) och lavskrika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8114"/>
            <wp:docPr id="1" name="Picture 1"/>
            <wp:cNvGraphicFramePr>
              <a:graphicFrameLocks noChangeAspect="1"/>
            </wp:cNvGraphicFramePr>
            <a:graphic>
              <a:graphicData uri="http://schemas.openxmlformats.org/drawingml/2006/picture">
                <pic:pic>
                  <pic:nvPicPr>
                    <pic:cNvPr id="0" name="A 56248-2023 karta.png"/>
                    <pic:cNvPicPr/>
                  </pic:nvPicPr>
                  <pic:blipFill>
                    <a:blip r:embed="rId16"/>
                    <a:stretch>
                      <a:fillRect/>
                    </a:stretch>
                  </pic:blipFill>
                  <pic:spPr>
                    <a:xfrm>
                      <a:off x="0" y="0"/>
                      <a:ext cx="5486400" cy="5488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6978952, E 606622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Fridlysta arter</w:t>
      </w:r>
    </w:p>
    <w:p>
      <w:r>
        <w:t>Följande fridlysta arter har sina livsmiljöer och växtplatser i den avverkningsanmälda skogen: mindre hackspett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