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25 meter från avverkningsanmälan finns fynd av 6 naturvårdsarter, varav 6 är rödlistade, 1 är fridlyst och 5 är typiska (T): gränsticka (VU, T), rosenticka (NT, T), skarp dropptaggsvamp (NT), talltagel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