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klagomål behandlar höga naturvärden i avverkningsanmälan A 37489-2025 i Sollefteå kommun som inkom 2025-08-08 och omfattar 2,2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7031911, E 592649 i SWEREF 99 TM.</w:t>
      </w:r>
    </w:p>
    <w:p>
      <w:r>
        <w:t>I och inom 2 meter från avverkningsanmälan finns fynd av 20 naturvårdsarter, varav 17 är rödlistade, 5 är fridlysta, 16 är typiska (T) och 2 är signalarter (S): doftticka (VU, T, §8), garnlav (VU, T), gräddporing (VU, T), knärot (VU, T, §8), aspbarkgnagare (NT), brunpudrad nållav (NT, T), doftskinn (NT, T), dvärgbägarlav (NT, T), gammelgransskål (NT, T), kolflarnlav (NT, T), lunglav (NT, T), nordtagging (NT), talltagel (NT, T), talltita (NT, §4), tretåig hackspett (NT, T, §4), ullticka (NT, T), vitgrynig nållav (NT),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323132"/>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4323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