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29250-2024 i Sollefteå kommun</w:t>
      </w:r>
    </w:p>
    <w:p>
      <w:r>
        <w:t>Detta dokument behandlar höga naturvärden i avverkningsanmälan A 29250-2024 i Sollefteå kommun. Denna avverkningsanmälan inkom 2024-07-09 00:00:00 och omfattar 14,4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knärot (VU, §8), granticka (NT), harticka (NT), järpe (NT, §4), rödvingetrast (NT, §4), tretåig hackspett (NT, §4), bollvitmossa (S) och lappranunkel (S, §7).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48823"/>
            <wp:docPr id="1" name="Picture 1"/>
            <wp:cNvGraphicFramePr>
              <a:graphicFrameLocks noChangeAspect="1"/>
            </wp:cNvGraphicFramePr>
            <a:graphic>
              <a:graphicData uri="http://schemas.openxmlformats.org/drawingml/2006/picture">
                <pic:pic>
                  <pic:nvPicPr>
                    <pic:cNvPr id="0" name="A 29250-2024 karta.png"/>
                    <pic:cNvPicPr/>
                  </pic:nvPicPr>
                  <pic:blipFill>
                    <a:blip r:embed="rId16"/>
                    <a:stretch>
                      <a:fillRect/>
                    </a:stretch>
                  </pic:blipFill>
                  <pic:spPr>
                    <a:xfrm>
                      <a:off x="0" y="0"/>
                      <a:ext cx="5486400" cy="41488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7060053, E 585366 i SWEREF 99 TM.</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pPr>
        <w:pStyle w:val="Heading1"/>
      </w:pPr>
      <w:r>
        <w:t>Fridlysta arter</w:t>
      </w:r>
    </w:p>
    <w:p>
      <w:r>
        <w:t>Följande fridlysta arter har sina livsmiljöer och växtplatser i den avverkningsanmälda skogen: knärot (VU, §8), järpe (NT, §4), rödvingetrast (NT, §4), tretåig hackspett (NT, §4) och lappranunkel (S, §7).</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1.92 ha med buffertzonerna och får av detta skäl inte avverkas.</w:t>
      </w:r>
    </w:p>
    <w:p>
      <w:pPr>
        <w:pStyle w:val="Caption"/>
      </w:pPr>
      <w:r>
        <w:drawing>
          <wp:inline xmlns:a="http://schemas.openxmlformats.org/drawingml/2006/main" xmlns:pic="http://schemas.openxmlformats.org/drawingml/2006/picture">
            <wp:extent cx="5486400" cy="4979293"/>
            <wp:docPr id="2" name="Picture 2"/>
            <wp:cNvGraphicFramePr>
              <a:graphicFrameLocks noChangeAspect="1"/>
            </wp:cNvGraphicFramePr>
            <a:graphic>
              <a:graphicData uri="http://schemas.openxmlformats.org/drawingml/2006/picture">
                <pic:pic>
                  <pic:nvPicPr>
                    <pic:cNvPr id="0" name="A 29250-2024 karta knärot.png"/>
                    <pic:cNvPicPr/>
                  </pic:nvPicPr>
                  <pic:blipFill>
                    <a:blip r:embed="rId17"/>
                    <a:stretch>
                      <a:fillRect/>
                    </a:stretch>
                  </pic:blipFill>
                  <pic:spPr>
                    <a:xfrm>
                      <a:off x="0" y="0"/>
                      <a:ext cx="5486400" cy="497929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7060053, E 585366 i SWEREF 99 TM.</w:t>
      </w:r>
    </w:p>
    <w:p>
      <w:pPr>
        <w:pStyle w:val="Caption"/>
      </w:pP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