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50751-2024 i Sollefteå kommun</w:t>
      </w:r>
    </w:p>
    <w:p>
      <w:r>
        <w:t>Detta dokument behandlar höga naturvärden i avverkningsanmälan A 50751-2024 i Sollefteå kommun. Denna avverkningsanmälan inkom 2024-11-06 00:00:00 och omfattar 4,4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garnlav (NT) och norrlandslav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26040"/>
            <wp:docPr id="1" name="Picture 1"/>
            <wp:cNvGraphicFramePr>
              <a:graphicFrameLocks noChangeAspect="1"/>
            </wp:cNvGraphicFramePr>
            <a:graphic>
              <a:graphicData uri="http://schemas.openxmlformats.org/drawingml/2006/picture">
                <pic:pic>
                  <pic:nvPicPr>
                    <pic:cNvPr id="0" name="A 50751-2024 karta.png"/>
                    <pic:cNvPicPr/>
                  </pic:nvPicPr>
                  <pic:blipFill>
                    <a:blip r:embed="rId16"/>
                    <a:stretch>
                      <a:fillRect/>
                    </a:stretch>
                  </pic:blipFill>
                  <pic:spPr>
                    <a:xfrm>
                      <a:off x="0" y="0"/>
                      <a:ext cx="5486400" cy="472604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7043515, E 557732 i SWEREF 99 TM.</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 xml:space="preserve">Norrlandslav </w:t>
      </w:r>
      <w:r>
        <w:t xml:space="preserve">indikerar söder om den naturliga norrlandsgränsen barrskogsbeklädda bergbranter eller andra ostörda skogsmiljöer med höga naturvärden. Norrlandslav är typisk art för </w:t>
      </w:r>
      <w:r>
        <w:rPr>
          <w:i/>
        </w:rPr>
        <w:t xml:space="preserve">9010 Taiga, 8110 Silikatrasmarker </w:t>
      </w:r>
      <w:r>
        <w:t>och</w:t>
      </w:r>
      <w:r>
        <w:rPr>
          <w:i/>
        </w:rPr>
        <w:t xml:space="preserve"> 8120 Kalkrasmarker </w:t>
      </w:r>
      <w:r>
        <w:t>(Nitare &amp; Skogsstyrelsen, 2000;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