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48308-2025 i Sollefteå kommun</w:t>
      </w:r>
    </w:p>
    <w:p>
      <w:r>
        <w:t>Detta dokument behandlar höga naturvärden i avverkningsanmälan A 48308-2025 i Sollefteå kommun som inkom 2025-10-03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3 naturvårdsarter hittats: garnlav (VU, T), doftskinn (NT, T) och violettgrå tagellav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05757" cy="5688000"/>
            <wp:docPr id="1" name="Picture 1"/>
            <wp:cNvGraphicFramePr>
              <a:graphicFrameLocks noChangeAspect="1"/>
            </wp:cNvGraphicFramePr>
            <a:graphic>
              <a:graphicData uri="http://schemas.openxmlformats.org/drawingml/2006/picture">
                <pic:pic>
                  <pic:nvPicPr>
                    <pic:cNvPr id="0" name="A 48308-2025 karta.png"/>
                    <pic:cNvPicPr/>
                  </pic:nvPicPr>
                  <pic:blipFill>
                    <a:blip r:embed="rId16"/>
                    <a:stretch>
                      <a:fillRect/>
                    </a:stretch>
                  </pic:blipFill>
                  <pic:spPr>
                    <a:xfrm>
                      <a:off x="0" y="0"/>
                      <a:ext cx="4405757" cy="5688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7001864, E 606691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