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12277-2021 i Sollefteå kommun</w:t>
      </w:r>
    </w:p>
    <w:p>
      <w:r>
        <w:t>Detta dokument behandlar höga naturvärden i avverkningsanmälan A 12277-2021 i Sollefteå kommun. Denna avverkningsanmälan inkom 2021-03-11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citronporing (CR), gräddporing (VU), knärot (VU, §8), rynkskinn (VU), gammelgransskål (NT), garnlav (NT), lunglav (NT), rosenticka (NT), ullticka (NT), vaddporing (NT), violettgrå tagellav (NT), vedticka (S) och lavskrika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12277-2021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6992758, E 616273 i SWEREF 99 TM.</w:t>
      </w:r>
    </w:p>
    <w:p>
      <w:r>
        <w:rPr>
          <w:b/>
        </w:rPr>
        <w:t>Citronporing (CR)</w:t>
      </w:r>
      <w:r>
        <w:t xml:space="preserve"> är en akut hotad vedsvamp som växer på granlågor i naturskogsartade granskogar. Den påträffas ofta på eller nära fruktkroppar av klibbticka. Alla skogsskötselåtgärder på eller i direkt anslutning till växtplatserna utgör ett hot och områden som hyser arten måste undantas helt från skogsbruk. Lokaler där citronporing påträffas bör ges ett juridiskt skydd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4525114"/>
            <wp:docPr id="2" name="Picture 2"/>
            <wp:cNvGraphicFramePr>
              <a:graphicFrameLocks noChangeAspect="1"/>
            </wp:cNvGraphicFramePr>
            <a:graphic>
              <a:graphicData uri="http://schemas.openxmlformats.org/drawingml/2006/picture">
                <pic:pic>
                  <pic:nvPicPr>
                    <pic:cNvPr id="0" name="A 12277-2021 karta knärot.png"/>
                    <pic:cNvPicPr/>
                  </pic:nvPicPr>
                  <pic:blipFill>
                    <a:blip r:embed="rId17"/>
                    <a:stretch>
                      <a:fillRect/>
                    </a:stretch>
                  </pic:blipFill>
                  <pic:spPr>
                    <a:xfrm>
                      <a:off x="0" y="0"/>
                      <a:ext cx="5486400" cy="4525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6992758, E 616273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