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35041-2025 i Sollefteå kommun</w:t>
      </w:r>
    </w:p>
    <w:p>
      <w:r>
        <w:t>Denna tillsynsbegäran behandlar höga naturvärden i avverkningsanmälan A 35041-2025 i Sollefteå kommun som inkom 2025-07-14 och omfattar 3,4 ha.</w:t>
      </w:r>
    </w:p>
    <w:p>
      <w:pPr>
        <w:pStyle w:val="Caption"/>
      </w:pPr>
      <w:r>
        <w:drawing>
          <wp:inline xmlns:a="http://schemas.openxmlformats.org/drawingml/2006/main" xmlns:pic="http://schemas.openxmlformats.org/drawingml/2006/picture">
            <wp:extent cx="5006041" cy="5724000"/>
            <wp:docPr id="1" name="Picture 1"/>
            <wp:cNvGraphicFramePr>
              <a:graphicFrameLocks noChangeAspect="1"/>
            </wp:cNvGraphicFramePr>
            <a:graphic>
              <a:graphicData uri="http://schemas.openxmlformats.org/drawingml/2006/picture">
                <pic:pic>
                  <pic:nvPicPr>
                    <pic:cNvPr id="0" name="A 35041-2025 karta.png"/>
                    <pic:cNvPicPr/>
                  </pic:nvPicPr>
                  <pic:blipFill>
                    <a:blip r:embed="rId16"/>
                    <a:stretch>
                      <a:fillRect/>
                    </a:stretch>
                  </pic:blipFill>
                  <pic:spPr>
                    <a:xfrm>
                      <a:off x="0" y="0"/>
                      <a:ext cx="5006041"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7012863, E 637357 i SWEREF 99 TM.</w:t>
      </w:r>
    </w:p>
    <w:p>
      <w:r>
        <w:t>I avverkningsanmälan finns fynd av 9 naturvårdsarter, varav 6 är rödlistade, 4 är fridlysta, 8 är typiska (T) och 1 är signalart (S): garnlav (VU, T), knärot (VU, T, §8), lunglav (NT, T), tallticka (NT, T), talltita (NT, §4), ullticka (NT, T), vedticka (S, T), spillkråka (T, §4) och tofsmes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1.94 ha med buffertzonerna och får av detta skäl inte avverkas.</w:t>
      </w:r>
    </w:p>
    <w:p>
      <w:pPr>
        <w:pStyle w:val="Caption"/>
      </w:pPr>
      <w:r>
        <w:drawing>
          <wp:inline xmlns:a="http://schemas.openxmlformats.org/drawingml/2006/main" xmlns:pic="http://schemas.openxmlformats.org/drawingml/2006/picture">
            <wp:extent cx="5486400" cy="7954870"/>
            <wp:docPr id="2" name="Picture 2"/>
            <wp:cNvGraphicFramePr>
              <a:graphicFrameLocks noChangeAspect="1"/>
            </wp:cNvGraphicFramePr>
            <a:graphic>
              <a:graphicData uri="http://schemas.openxmlformats.org/drawingml/2006/picture">
                <pic:pic>
                  <pic:nvPicPr>
                    <pic:cNvPr id="0" name="A 35041-2025 karta knärot.png"/>
                    <pic:cNvPicPr/>
                  </pic:nvPicPr>
                  <pic:blipFill>
                    <a:blip r:embed="rId17"/>
                    <a:stretch>
                      <a:fillRect/>
                    </a:stretch>
                  </pic:blipFill>
                  <pic:spPr>
                    <a:xfrm>
                      <a:off x="0" y="0"/>
                      <a:ext cx="5486400" cy="7954870"/>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7012863, E 637357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Tofsmes (§4)</w:t>
      </w:r>
      <w:r>
        <w:t xml:space="preserve"> häckar i barr- och blandskog, främst i tallskog. Tofsmes är typisk art för </w:t>
      </w:r>
      <w:r>
        <w:rPr>
          <w:i/>
        </w:rPr>
        <w:t xml:space="preserve">9010 Taiga </w:t>
      </w:r>
      <w:r>
        <w:t>(SLU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knärot (VU, T, §8), lunglav (NT, T), tallticka (NT, T), ullticka (NT, T), vedticka (S, T), spillkråka (T, §4) och tofsmes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