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klagomål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22 naturvårdsarter, varav 19 är rödlistade, 5 är fridlysta, 19 är typiska (T) och 2 är signalarter (S): fläckporing (VU, T), garnlav (VU, T), gränsticka (VU, T), knärot (VU, T, §8), lappticka (VU, T), smalfotad taggsvamp (VU), dropptaggsvamp (NT, T), gammelgransskål (NT, T), kolflarnlav (NT, T), lavskrika (NT, T, §4), motaggsvamp (NT, T), rosenticka (NT, T), rynkskinn (NT, T), tallticka (NT, T), talltita (NT, §4), tretåig hackspett (NT, T, §4), ullticka (NT, T), vaddporing (NT), vedskivlav (NT, T), norrlandslav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