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25 meter från avverkningsanmälan finns fynd av 18 naturvårdsarter, varav 9 är rödlistade, 3 är fridlysta, 15 är typiska (T) och 6 är signalarter (S): blackticka (VU), gränsticka (VU, T), knärot (VU, T, §8), lunglav (NT, T), myskmåra (NT, T), Olisthaerus substriatus (NT), rosenticka (NT, T), ullticka (NT, T), vedtrappmossa (NT, T), blodticka (S, T), luddlav (S, T), nästlav (S, T), plattlummer (S, T, §9), skinnlav (S, T), svart trolldruva (S, T), brudborste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ullticka (NT, T), vedtrappmossa (NT, T), blodticka (S, T), luddlav (S, T), nästlav (S, T), plattlummer (S, T, §9), skinnlav (S, T), svart trolldruva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