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17 naturvårdsarter, varav 11 är rödlistade, 5 är fridlysta, 9 är typiska (T) och 3 är signalarter (S): garnlav (VU, T), skrovlig taggsvamp (VU), dropptaggsvamp (NT, T), dvärgbägarlav (NT, T), kolflarnlav (NT, T), mörk kolflarnlav (NT), talltita (NT, §4), tretåig hackspett (NT, T, §4), ullticka (NT, T), vedflamlav (NT), vitgrynig nållav (NT), björksplintborre (S), norrlandslav (S, T), nästlav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