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17 naturvårdsarter, varav 11 är rödlistade, 5 är fridlysta, 9 är typiska (T) och 3 är signalarter (S): garnlav (VU, T), skrovlig taggsvamp (VU), dropptaggsvamp (NT, T), dvärgbägarlav (NT, T), kolflarnlav (NT, T), mörk kolflarnlav (NT), talltita (NT, §4), tretåig hackspett (NT, T, §4), ullticka (NT, T), vedflamlav (NT), vitgrynig nållav (NT), björksplintborre (S), norrlandslav (S, T), nästlav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norrlandslav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