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31347-2025 i Sollefteå kommun</w:t>
      </w:r>
    </w:p>
    <w:p>
      <w:r>
        <w:t>Detta dokument behandlar höga naturvärden i avverkningsanmälan A 31347-2025 i Sollefteå kommun som inkom 2025-06-25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6 naturvårdsarter hittats: tretåig hackspett (NT, T, §4), nästlav (S, T), mattlummer (T, §9), tjäder (T, §4), orre (§4) och vanlig groda (§6).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1347-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7034270, E 594381 i SWEREF 99 TM.</w:t>
      </w:r>
    </w:p>
    <w:p>
      <w:pPr>
        <w:pStyle w:val="Heading2"/>
      </w:pPr>
      <w:r>
        <w:t>Fridlysta arter</w:t>
      </w:r>
    </w:p>
    <w:p>
      <w:r>
        <w:t>Följande fridlysta arter har sina livsmiljöer och växtplatser i den avverkningsanmälda skogen: tretåig hackspett (NT, T, §4), mattlummer (T, §9), tjäder (T, §4), orre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