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som inkom 2025-09-10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27 naturvårdsarter hittats: doftticka (VU, T, §8), garnlav (VU, T), gränsticka (VU, T), knärot (VU, T, §8), blå taggsvamp (NT, T), dropptaggsvamp (NT, T), fjällig taggsvamp s.str. (NT), kolflarnlav (NT, T), lunglav (NT, T), mörk kolflarnlav (NT), rosenticka (NT, T), skogshare (NT), stjärntagging (NT, T), tretåig hackspett (NT, T, §4), ullticka (NT, T), bårdlav (S, T), luddlav (S, T), mindre märgborre (S, T), norrlandslav (S, T), rävticka (S, T), skinnlav (S, T), stuplav (S, T), vedticka (S, T), järpe (T, §4), spillkråka (T, §4), tjäder (T, §4) och revlummer (§9).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7024609, E 622133 i SWEREF 99 TM.</w:t>
      </w:r>
    </w:p>
    <w:p>
      <w:pPr>
        <w:pStyle w:val="Heading2"/>
      </w:pPr>
      <w:r>
        <w:t>Fridlysta arter</w:t>
      </w:r>
    </w:p>
    <w:p>
      <w:r>
        <w:t>Följande fridlysta arter har sina livsmiljöer och växtplatser i den avverkningsanmälda skogen: doftticka (VU, T, §8), knärot (VU, T, §8), tretåig hackspett (NT, T, §4), järpe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4.42 ha med buffertzonerna och får av detta skäl inte avverkas.</w:t>
      </w:r>
    </w:p>
    <w:p>
      <w:pPr>
        <w:pStyle w:val="Caption"/>
      </w:pPr>
      <w:r>
        <w:drawing>
          <wp:inline xmlns:a="http://schemas.openxmlformats.org/drawingml/2006/main" xmlns:pic="http://schemas.openxmlformats.org/drawingml/2006/picture">
            <wp:extent cx="5486400" cy="2888373"/>
            <wp:docPr id="2" name="Picture 2"/>
            <wp:cNvGraphicFramePr>
              <a:graphicFrameLocks noChangeAspect="1"/>
            </wp:cNvGraphicFramePr>
            <a:graphic>
              <a:graphicData uri="http://schemas.openxmlformats.org/drawingml/2006/picture">
                <pic:pic>
                  <pic:nvPicPr>
                    <pic:cNvPr id="0" name="A 43329-2025 karta knärot.png"/>
                    <pic:cNvPicPr/>
                  </pic:nvPicPr>
                  <pic:blipFill>
                    <a:blip r:embed="rId17"/>
                    <a:stretch>
                      <a:fillRect/>
                    </a:stretch>
                  </pic:blipFill>
                  <pic:spPr>
                    <a:xfrm>
                      <a:off x="0" y="0"/>
                      <a:ext cx="5486400" cy="2888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7024609, E 622133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