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som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gammelgransskål (NT, T), lunglav (NT, T), vitgrynig nållav (NT)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