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klagomål behandlar höga naturvärden i avverkningsanmälan A 5310-2024 i Sollefteå kommun som inkom 2024-02-09 och omfattar 8,5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7035840, E 601380 i SWEREF 99 TM.</w:t>
      </w:r>
    </w:p>
    <w:p>
      <w:r>
        <w:t>I och inom 25 meter från avverkningsanmälan finns fynd av 26 naturvårdsarter, varav 19 är rödlistade, 4 är fridlysta, 21 är typiska (T) och 6 är signalarter (S): garnlav (VU, T), knärot (VU, T, §8), blanksvart spiklav (NT), brunpudrad nållav (NT, T), dropptaggsvamp (NT, T), dvärgbägarlav (NT, T), kolflarnlav (NT, T), kortskaftad ärgspik (NT), lunglav (NT, T), rosenticka (NT, T), rynkskinn (NT, T), stiftgelélav (NT, T), talltagel (NT, T), tallticka (NT, T), talltita (NT, §4), tretåig hackspett (NT, T, §4), ullticka (NT, T), vedskivlav (NT, T), vitgrynig nållav (NT), barkticka (S, T), bronshjon (S, T), gulnål (S, T), korallblylav (S, T), luddlav (S, T), vedticka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