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Denna avverkningsanmälan inkom 2025-07-04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