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62197-2025 i Sollefteå kommun</w:t>
      </w:r>
    </w:p>
    <w:p>
      <w:r>
        <w:t>Denna tillsynsbegäran behandlar höga naturvärden i avverkningsanmälan A 62197-2025 i Sollefteå kommun som inkom 2025-12-15 och omfattar 12,2 ha.</w:t>
      </w:r>
    </w:p>
    <w:p>
      <w:pPr>
        <w:pStyle w:val="Caption"/>
      </w:pPr>
      <w:r>
        <w:drawing>
          <wp:inline xmlns:a="http://schemas.openxmlformats.org/drawingml/2006/main" xmlns:pic="http://schemas.openxmlformats.org/drawingml/2006/picture">
            <wp:extent cx="5486400" cy="4816116"/>
            <wp:docPr id="1" name="Picture 1"/>
            <wp:cNvGraphicFramePr>
              <a:graphicFrameLocks noChangeAspect="1"/>
            </wp:cNvGraphicFramePr>
            <a:graphic>
              <a:graphicData uri="http://schemas.openxmlformats.org/drawingml/2006/picture">
                <pic:pic>
                  <pic:nvPicPr>
                    <pic:cNvPr id="0" name="A 62197-2025 karta.png"/>
                    <pic:cNvPicPr/>
                  </pic:nvPicPr>
                  <pic:blipFill>
                    <a:blip r:embed="rId16"/>
                    <a:stretch>
                      <a:fillRect/>
                    </a:stretch>
                  </pic:blipFill>
                  <pic:spPr>
                    <a:xfrm>
                      <a:off x="0" y="0"/>
                      <a:ext cx="5486400" cy="4816116"/>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6992602, E 601444 i SWEREF 99 TM.</w:t>
      </w:r>
    </w:p>
    <w:p>
      <w:r>
        <w:t>I avverkningsanmälan finns fynd av 9 naturvårdsarter, varav 8 är rödlistade, 2 är fridlysta, 6 är typiska (T) och 1 är signalart (S): garnlav (VU, T), lappticka (VU, T), ulltickeporing (VU), Olisthaerus substriatus (NT), rosenticka (NT, T), rynkskinn (NT, T), talltita (NT, §4), ullticka (NT, T) och plattlummer (S, T,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Lappticka (VU)</w:t>
      </w:r>
      <w:r>
        <w:t xml:space="preserve">, rödlistad som sårbar, är knuten till gamla granskogar med riklig förekomst av död ved. Den klassas som en “urskogsindikator” och alla skogsskötselåtgärder på eller i omedelbar närhet av lokalerna utgör ett hot. Lappticka är typisk art för </w:t>
      </w:r>
      <w:r>
        <w:rPr>
          <w:i/>
        </w:rPr>
        <w:t>9010 Taiga</w:t>
      </w:r>
      <w:r>
        <w:t xml:space="preserve"> (Nitare &amp; Skogsstyrelsen, 2019; SLU Artdatabanken, 2024).</w:t>
      </w:r>
    </w:p>
    <w:p>
      <w:r>
        <w:rPr>
          <w:b/>
        </w:rPr>
        <w:t xml:space="preserve">Ulltickeporing </w:t>
      </w:r>
      <w:r>
        <w:rPr>
          <w:b/>
          <w:i/>
        </w:rPr>
        <w:t>Skeletocutis brevispora</w:t>
      </w:r>
      <w:r>
        <w:rPr>
          <w:b/>
        </w:rPr>
        <w:t xml:space="preserve"> (VU)</w:t>
      </w:r>
      <w:r>
        <w:t>, rödlistad som sårbar, växer på ullticka (NT) i naturskogsartade granskogar. Avverkning av naturskogslika miljöer och av grova granar där ulltickeporing förekommer är ett direkt hot mot artens fortlevnad. Alla skogliga åtgärder som innebär att lågor och döda eller skadade träd tas bort missgynnar arten. På sikt är minskad tillgång till lämpligt substrat och krympande areal av naturskog ett hot, framförallt råder brist på grov ved som lågor i sena nedbrytningsstadier. Ytterligare fragmentering av skogslandskapet minskar artens möjligheter till spridning. Gamla granskogar som hyser arten undantas helt från skogsbruk (SLU Artdatabanken, 2024).</w:t>
      </w:r>
    </w:p>
    <w:p>
      <w:r>
        <w:rPr>
          <w:b/>
          <w:i/>
        </w:rPr>
        <w:t>Olisthaerus substriatus</w:t>
      </w:r>
      <w:r>
        <w:rPr>
          <w:b/>
        </w:rPr>
        <w:t xml:space="preserve"> (NT) </w:t>
      </w:r>
      <w:r>
        <w:t xml:space="preserve">är en kortvinge som lever under barken på lågor och högstubbar av i första hand döda granar, men kan även påträffas på tall och björk. Arten föredrar beskuggade lågor med fuktig bark inne i ganska täta bestånd och dyker först upp på träd som varit döda ett par år, men stannar sedan under cirka ett decennium i samma träd. Larverna påträffas ofta tillsammans med de fullbildade skalbaggarna som kan påträffas under en stor del av året. Den skiljs från den närbesläktade </w:t>
      </w:r>
      <w:r>
        <w:rPr>
          <w:i/>
        </w:rPr>
        <w:t>Olisthaerus megacephalus,</w:t>
      </w:r>
      <w:r>
        <w:t xml:space="preserve"> som den annars liknar, på att huvudet är tydligt smalare än halsskölden och att ögonen är tydligt utstående. Arten hotas starkt av bristen på döda, grova granar i den brukade skogen. Den är redan nu nästan helt tillbakaträngd till rena naturskogsbestånd. Det största hotet är avverkning av tallbestånd med äldre grova granar. Kvarvarande naturskogsbestånd med framför allt gran inom artens nuvarande utbredningsområde behöver bevaras. Vindfällen av grova granar bör sparas (SLU Artdatabanken, 2024).</w:t>
      </w:r>
    </w:p>
    <w:p>
      <w:r>
        <w:rPr>
          <w:b/>
        </w:rPr>
        <w:t>Rosenticka (NT)</w:t>
      </w:r>
      <w:r>
        <w:t xml:space="preserve">,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Rosenticka är typisk art för </w:t>
      </w:r>
      <w:r>
        <w:rPr>
          <w:i/>
        </w:rPr>
        <w:t xml:space="preserve">9010 Taiga </w:t>
      </w:r>
      <w:r>
        <w:t xml:space="preserve">och </w:t>
      </w:r>
      <w:r>
        <w:rPr>
          <w:i/>
        </w:rPr>
        <w:t>9050 Näringsrik granskog</w:t>
      </w:r>
      <w:r>
        <w:t xml:space="preserve"> (Nitare &amp; Skogsstyrelsen, 2019; SLU Artdatabanken, 2024).</w:t>
      </w:r>
    </w:p>
    <w:p>
      <w:r>
        <w:rPr>
          <w:b/>
        </w:rPr>
        <w:t>Rynkskinn (NT)</w:t>
      </w:r>
      <w:r>
        <w:t xml:space="preserve"> är en vednedbrytare som växer på grova granlågor och ingår i en karaktäristisk association av vedsvampar knutna till urskogsartade barrskogar. Den har klassificerats som en “urskogsindikator” och är placerad i toppen av Skogsstyrelsens värdepyramid för bedömning av skog med höga naturvärden. Allt tyder på att rynkskinn är mycket känslig för skogliga ingrepp och lokalerna, som oftast har höga biologiska kvaliteter, bör lämnas till fri utveckling. Rynkskinn är typisk art för </w:t>
      </w:r>
      <w:r>
        <w:rPr>
          <w:i/>
        </w:rPr>
        <w:t xml:space="preserve">9010 Taiga, 9050 Näringsrik granskog </w:t>
      </w:r>
      <w:r>
        <w:t>och</w:t>
      </w:r>
      <w:r>
        <w:rPr>
          <w:i/>
        </w:rPr>
        <w:t xml:space="preserve"> 9030 Landhöjningsskog</w:t>
      </w:r>
      <w:r>
        <w:t xml:space="preserve"> (Nitare &amp; Skogsstyrelsen, 2019; SLU Artdatabanken, 2026).</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Plattlummer (§9)</w:t>
      </w:r>
      <w:r>
        <w:t xml:space="preserve"> växer främst i ljusöppna sandtallskogar eller annan gles, torr och brandpräglad hedbarrskog. Den är mest frekvent i olika typer av naturskogar och kontinuitetsskogar och missgynnas markant av slutavverkning och maskinell markberedning. Söder ut i landet förekommer de närstående arterna cypresslummer (EN, §8) och mellanlummer (NT, §9), vilka båda omfattas av EU:s art- och habitatdirektiv. Plattlummer är typisk art för </w:t>
      </w:r>
      <w:r>
        <w:rPr>
          <w:i/>
        </w:rPr>
        <w:t xml:space="preserve">9010 Taiga </w:t>
      </w:r>
      <w:r>
        <w:t>och</w:t>
      </w:r>
      <w:r>
        <w:rPr>
          <w:i/>
        </w:rPr>
        <w:t xml:space="preserve"> 2320 Rissandhedar </w:t>
      </w:r>
      <w:r>
        <w:t>(Nitare &amp; Skogsstyrelsen, 2019; SLU Artdatabanken, 2026).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garnlav (VU, T), lappticka (VU, T), rosenticka (NT, T), rynkskinn (NT, T), ullticka (NT, T) och plattlummer (S, T, §9).</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w:t>
        <w:br/>
        <w:t>Fridlysta och rödlistade arter</w:t>
      </w:r>
    </w:p>
    <w:p>
      <w:pPr>
        <w:pStyle w:val="Heading1"/>
      </w:pPr>
      <w:r>
        <w:t>Ulltickeporing – ekologi samt krav på livsmiljön</w:t>
      </w:r>
    </w:p>
    <w:p>
      <w:r>
        <w:t xml:space="preserve">Ulltickeporing </w:t>
      </w:r>
      <w:r>
        <w:rPr>
          <w:i/>
        </w:rPr>
        <w:t>Skeletocutis brevispora</w:t>
      </w:r>
      <w:r>
        <w:t xml:space="preserve"> (VU), rödlistad som sårbar, växer på ullticka (NT) i naturskogsartade granskogar. Avverkning av naturskogslika miljöer och av grova granar där ulltickeporing förekommer är ett direkt hot mot artens fortlevnad Alla skogliga åtgärder som innebär att lågor och döda eller skadade träd tas bort missgynnar arten. På sikt är minskad tillgång till lämpligt substrat och krympande areal av naturskog ett hot, framförallt råder brist på grov ved som lågor i sena nedbrytningsstadier. Ytterligare fragmentering av skogslandskapet minskar artens möjligheter till spridning. Gamla granskogar som hyser arten undantas helt från skogsbruk (SLU Artdatabanken, 2026).</w:t>
      </w:r>
    </w:p>
    <w:p>
      <w:r>
        <w:t xml:space="preserve">Ulltickeporingen har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(SLU Artdatabanken, 2026; Miettinen &amp; Niemelä, 2018).</w:t>
      </w:r>
    </w:p>
    <w:p>
      <w:pPr>
        <w:pStyle w:val="Heading2"/>
      </w:pPr>
      <w:r>
        <w:t>Referenser – ulltickeporing</w:t>
      </w:r>
    </w:p>
    <w:p>
      <w:r>
        <w:t xml:space="preserve">Miettinen, O. &amp; Niemelä, T., 2018. </w:t>
      </w:r>
      <w:r>
        <w:rPr>
          <w:i/>
        </w:rPr>
        <w:t>Two new temperate polypore species of Skeletocutis (Polyporales, Basidiomycota)</w:t>
      </w:r>
      <w:r>
        <w:t>. Ann. Bot. Fennici 55: 195–206.</w:t>
      </w:r>
    </w:p>
    <w:p>
      <w:r>
        <w:t xml:space="preserve">SLU Artdatabanken, 2026.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