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21345-2023 i Sollefteå kommun</w:t>
      </w:r>
    </w:p>
    <w:p>
      <w:r>
        <w:t>Denna tillsynsbegäran behandlar höga naturvärden i avverkningsanmälan A 21345-2023 i Sollefteå kommun som inkom 2023-05-16 och omfattar 3,3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21345-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7086362, E 583904 i SWEREF 99 TM.</w:t>
      </w:r>
    </w:p>
    <w:p>
      <w:r>
        <w:t>I och inom 18 meter från avverkningsanmälan finns fynd av 11 naturvårdsarter, varav 8 är rödlistade, 4 är fridlysta, 9 är typiska (T) och 3 är signalarter (S): garnlav (VU, T), gammelgransskål (NT, T), kolflarnlav (NT, T), lavskrika (NT, T, §4), lunglav (NT, T), mörk kolflarnlav (NT), talltita (NT, §4), ullticka (NT, T), korallrot (S, T, §8), plattlummer (S, T, §9)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lavskrika (NT, T, §4), lunglav (NT, T), ullticka (NT, T), korallrot (S, T, §8),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