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29309-2022 i Sollefteå kommun</w:t>
      </w:r>
    </w:p>
    <w:p>
      <w:r>
        <w:t>Denna tillsynsbegäran behandlar höga naturvärden i avverkningsanmälan A 29309-2022 i Sollefteå kommun som inkom 2022-07-08 och omfattar 7,3 ha.</w:t>
      </w:r>
    </w:p>
    <w:p>
      <w:pPr>
        <w:pStyle w:val="Caption"/>
      </w:pPr>
      <w:r>
        <w:drawing>
          <wp:inline xmlns:a="http://schemas.openxmlformats.org/drawingml/2006/main" xmlns:pic="http://schemas.openxmlformats.org/drawingml/2006/picture">
            <wp:extent cx="5486400" cy="5417517"/>
            <wp:docPr id="1" name="Picture 1"/>
            <wp:cNvGraphicFramePr>
              <a:graphicFrameLocks noChangeAspect="1"/>
            </wp:cNvGraphicFramePr>
            <a:graphic>
              <a:graphicData uri="http://schemas.openxmlformats.org/drawingml/2006/picture">
                <pic:pic>
                  <pic:nvPicPr>
                    <pic:cNvPr id="0" name="A 29309-2022 karta.png"/>
                    <pic:cNvPicPr/>
                  </pic:nvPicPr>
                  <pic:blipFill>
                    <a:blip r:embed="rId16"/>
                    <a:stretch>
                      <a:fillRect/>
                    </a:stretch>
                  </pic:blipFill>
                  <pic:spPr>
                    <a:xfrm>
                      <a:off x="0" y="0"/>
                      <a:ext cx="5486400" cy="54175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7034233, E 599367 i SWEREF 99 TM.</w:t>
      </w:r>
    </w:p>
    <w:p>
      <w:r>
        <w:t>I och inom 25 meter från avverkningsanmälan finns fynd av 20 naturvårdsarter, varav 16 är rödlistade, 5 är fridlysta, 16 är typiska (T) och 1 är signalart (S): garnlav (VU, T), gränsticka (VU, T), knärot (VU, T, §8), blå taggsvamp (NT, T), dvärgbägarlav (NT, T), koralltaggsvamp (NT, T), kortskaftad ärgspik (NT), lunglav (NT, T), motaggsvamp (NT, T), mörk kolflarnlav (NT), nordtagging (NT), rynkskinn (NT, T), tretåig hackspett (NT, T, §4), ullticka (NT, T), vedskivlav (NT, T), vitplätt (NT), norrlandslav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7293478"/>
            <wp:docPr id="2" name="Picture 2"/>
            <wp:cNvGraphicFramePr>
              <a:graphicFrameLocks noChangeAspect="1"/>
            </wp:cNvGraphicFramePr>
            <a:graphic>
              <a:graphicData uri="http://schemas.openxmlformats.org/drawingml/2006/picture">
                <pic:pic>
                  <pic:nvPicPr>
                    <pic:cNvPr id="0" name="A 29309-2022 karta knärot.png"/>
                    <pic:cNvPicPr/>
                  </pic:nvPicPr>
                  <pic:blipFill>
                    <a:blip r:embed="rId17"/>
                    <a:stretch>
                      <a:fillRect/>
                    </a:stretch>
                  </pic:blipFill>
                  <pic:spPr>
                    <a:xfrm>
                      <a:off x="0" y="0"/>
                      <a:ext cx="5486400" cy="7293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7034233, E 599367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blå taggsvamp (NT, T), dvärgbägarlav (NT, T), koralltaggsvamp (NT, T), lunglav (NT, T), motaggsvamp (NT, T), rynkskinn (NT, T), tretåig hackspett (NT, T, §4), ullticka (NT, T), vedskivlav (NT, T), norrlandslav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