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20 meter från avverkningsanmälan finns fynd av 11 naturvårdsarter, varav 9 är rödlistade, 3 är fridlysta, 9 är typiska (T) och 2 är signalarter (S): garnlav (VU, T), knärot (VU, T, §8), ulltickeporing (VU), lunglav (NT, T), rosenticka (NT, T), rynkskinn (NT, T), talltita (NT, §4),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