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klagomål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26 naturvårdsarter, varav 19 är rödlistade, 4 är fridlysta, 21 är typiska (T) och 6 är signalarter (S): garnlav (VU, T), knärot (VU, T, §8), blanksvart spiklav (NT), brunpudrad nållav (NT, T), dropptaggsvamp (NT, T), dvärgbägarlav (NT, T), kolflarnlav (NT, T), kortskaftad ärgspik (NT), lunglav (NT, T), rosenticka (NT, T), rynkskinn (NT, T), stiftgelélav (NT, T), talltagel (NT, T), tallticka (NT, T), talltita (NT, §4), tretåig hackspett (NT, T, §4), ullticka (NT, T), vedskivlav (NT, T), vitgrynig nållav (NT), barkticka (S, T), bronshjon (S, T), gulnål (S, T), korallblylav (S, T), luddlav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