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34 naturvårdsarter, varav 17 är rödlistade, 8 är fridlysta, 29 är typiska (T) och 10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