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1 meter från avverkningsanmälan finns fynd av 9 naturvårdsarter, varav 7 är rödlistade, 2 är fridlysta, 8 är typiska (T) och 1 är signalart (S): garnlav (VU, T), skrovlig taggsvamp (VU), dropptaggsvamp (NT, T), motaggsvamp (NT, T), talltagel (NT, T), tretåig hackspett (NT, T, §4), vedskivlav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talltagel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