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47647-2022 i Sollefteå kommun</w:t>
      </w:r>
    </w:p>
    <w:p>
      <w:r>
        <w:t>Detta klagomål behandlar höga naturvärden i avverkningsanmälan A 47647-2022 i Sollefteå kommun som inkom 2022-10-18 och omfattar 5,3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47647-2022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7020398, E 602851 i SWEREF 99 TM.</w:t>
      </w:r>
    </w:p>
    <w:p>
      <w:r>
        <w:t>I och inom 16 meter från avverkningsanmälan finns fynd av 8 naturvårdsarter, varav 8 är rödlistade, 2 är fridlysta och 6 är typiska (T): större barkplattbagge (EN, §4a), garnlav (VU, T), lunglav (NT, T), rosenticka (NT, T), rynkskinn (NT, T), stjärntagging (NT,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Hanski, I. &amp; Ovaskainen, O., 2002</w:t>
      </w:r>
      <w:r>
        <w:rPr>
          <w:i/>
        </w:rPr>
        <w:t>. Extinction Debt at Extinction Threshold</w:t>
      </w:r>
      <w:r>
        <w:t>. Conservation Biology.</w:t>
      </w:r>
    </w:p>
    <w:p>
      <w:r>
        <w:t xml:space="preserve">IUCN, 2025. </w:t>
      </w:r>
      <w:r>
        <w:rPr>
          <w:i/>
        </w:rPr>
        <w:t>Pytho kolwensis</w:t>
      </w:r>
      <w:r>
        <w:t>. The IUCN Red List of Threatened Species.</w:t>
      </w:r>
    </w:p>
    <w:p>
      <w:r>
        <w:t xml:space="preserve">Naturvårdsverket, 2019. </w:t>
      </w:r>
      <w:r>
        <w:rPr>
          <w:i/>
        </w:rPr>
        <w:t xml:space="preserve">Uppdaterad åtgärdstabell 2019–2028 för Åtgärdsprogram för större barkplattbagge Pytho kolwensis. </w:t>
      </w:r>
      <w:r>
        <w:t>Naturvårdsverket.</w:t>
      </w:r>
    </w:p>
    <w:p>
      <w:r>
        <w:t xml:space="preserve">Pettersson, R.B.,2014.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